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4B1" w:rsidRDefault="00BB7961">
      <w:pPr>
        <w:sectPr w:rsidR="000C14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6.05pt;margin-top:-45.55pt;width:594.25pt;height:52.65pt;z-index:-251658752;mso-position-horizontal-relative:text;mso-position-vertical-relative:text">
            <v:imagedata r:id="rId4" o:title=""/>
          </v:shape>
          <o:OLEObject Type="Embed" ProgID="CorelDraw.Graphic.16" ShapeID="_x0000_s1026" DrawAspect="Content" ObjectID="_1518007832" r:id="rId5"/>
        </w:object>
      </w:r>
    </w:p>
    <w:p w:rsidR="00BB7961" w:rsidRPr="00ED1420" w:rsidRDefault="00BB7961" w:rsidP="00BB7961">
      <w:pPr>
        <w:jc w:val="both"/>
        <w:rPr>
          <w:rFonts w:ascii="Times New Roman" w:hAnsi="Times New Roman" w:cs="Times New Roman"/>
          <w:lang w:val="en-US"/>
        </w:rPr>
      </w:pPr>
      <w:r w:rsidRPr="00ED1420">
        <w:rPr>
          <w:rFonts w:ascii="Times New Roman" w:hAnsi="Times New Roman" w:cs="Times New Roman"/>
          <w:lang w:val="en-US"/>
        </w:rPr>
        <w:lastRenderedPageBreak/>
        <w:t>NGO "Echo" in partnership with 26 regional public organizations declared intention to implement</w:t>
      </w:r>
      <w:r>
        <w:rPr>
          <w:rFonts w:ascii="Times New Roman" w:hAnsi="Times New Roman" w:cs="Times New Roman"/>
          <w:lang w:val="en-US"/>
        </w:rPr>
        <w:t>,</w:t>
      </w:r>
      <w:r w:rsidRPr="00ED1420">
        <w:rPr>
          <w:rFonts w:ascii="Times New Roman" w:hAnsi="Times New Roman" w:cs="Times New Roman"/>
          <w:lang w:val="en-US"/>
        </w:rPr>
        <w:t xml:space="preserve"> with the support of the "E</w:t>
      </w:r>
      <w:r>
        <w:rPr>
          <w:rFonts w:ascii="Times New Roman" w:hAnsi="Times New Roman" w:cs="Times New Roman"/>
          <w:lang w:val="en-US"/>
        </w:rPr>
        <w:t>uropean Endowment for Democracy</w:t>
      </w:r>
      <w:r w:rsidRPr="00ED1420">
        <w:rPr>
          <w:rFonts w:ascii="Times New Roman" w:hAnsi="Times New Roman" w:cs="Times New Roman"/>
          <w:lang w:val="en-US"/>
        </w:rPr>
        <w:t>"</w:t>
      </w:r>
      <w:r>
        <w:rPr>
          <w:rFonts w:ascii="Times New Roman" w:hAnsi="Times New Roman" w:cs="Times New Roman"/>
          <w:lang w:val="en-US"/>
        </w:rPr>
        <w:t>,</w:t>
      </w:r>
      <w:r w:rsidRPr="00ED1420">
        <w:rPr>
          <w:rFonts w:ascii="Times New Roman" w:hAnsi="Times New Roman" w:cs="Times New Roman"/>
          <w:lang w:val="en-US"/>
        </w:rPr>
        <w:t xml:space="preserve"> a comprehensive monitoring of the forthcoming elections in the Republic of Kazakhstan. Monitoring will be a long-term (observation of p</w:t>
      </w:r>
      <w:r>
        <w:rPr>
          <w:rFonts w:ascii="Times New Roman" w:hAnsi="Times New Roman" w:cs="Times New Roman"/>
          <w:lang w:val="en-US"/>
        </w:rPr>
        <w:t xml:space="preserve">re- and post-election periods) </w:t>
      </w:r>
      <w:r w:rsidRPr="00ED1420">
        <w:rPr>
          <w:rFonts w:ascii="Times New Roman" w:hAnsi="Times New Roman" w:cs="Times New Roman"/>
          <w:lang w:val="en-US"/>
        </w:rPr>
        <w:t>and short-term (observation of the voting and vote-counting process).</w:t>
      </w:r>
    </w:p>
    <w:p w:rsidR="00BB7961" w:rsidRPr="00ED1420" w:rsidRDefault="00BB7961" w:rsidP="00BB7961">
      <w:pPr>
        <w:jc w:val="both"/>
        <w:rPr>
          <w:rFonts w:ascii="Times New Roman" w:hAnsi="Times New Roman" w:cs="Times New Roman"/>
          <w:lang w:val="en-US"/>
        </w:rPr>
      </w:pPr>
      <w:r w:rsidRPr="00ED1420">
        <w:rPr>
          <w:rFonts w:ascii="Times New Roman" w:hAnsi="Times New Roman" w:cs="Times New Roman"/>
          <w:lang w:val="en-US"/>
        </w:rPr>
        <w:t xml:space="preserve">The main purpose of </w:t>
      </w:r>
      <w:r>
        <w:rPr>
          <w:rFonts w:ascii="Times New Roman" w:hAnsi="Times New Roman" w:cs="Times New Roman"/>
          <w:lang w:val="en-US"/>
        </w:rPr>
        <w:t>monitoring is</w:t>
      </w:r>
      <w:r w:rsidRPr="00ED1420">
        <w:rPr>
          <w:rFonts w:ascii="Times New Roman" w:hAnsi="Times New Roman" w:cs="Times New Roman"/>
          <w:lang w:val="en-US"/>
        </w:rPr>
        <w:t xml:space="preserve"> to give an independent asse</w:t>
      </w:r>
      <w:r>
        <w:rPr>
          <w:rFonts w:ascii="Times New Roman" w:hAnsi="Times New Roman" w:cs="Times New Roman"/>
          <w:lang w:val="en-US"/>
        </w:rPr>
        <w:t>ssment of the electoral process</w:t>
      </w:r>
      <w:r w:rsidRPr="00ED1420">
        <w:rPr>
          <w:rFonts w:ascii="Times New Roman" w:hAnsi="Times New Roman" w:cs="Times New Roman"/>
          <w:lang w:val="en-US"/>
        </w:rPr>
        <w:t xml:space="preserve"> and </w:t>
      </w:r>
      <w:r>
        <w:rPr>
          <w:rFonts w:ascii="Times New Roman" w:hAnsi="Times New Roman" w:cs="Times New Roman"/>
          <w:lang w:val="en-US"/>
        </w:rPr>
        <w:t xml:space="preserve">on </w:t>
      </w:r>
      <w:r w:rsidRPr="00ED1420">
        <w:rPr>
          <w:rFonts w:ascii="Times New Roman" w:hAnsi="Times New Roman" w:cs="Times New Roman"/>
          <w:lang w:val="en-US"/>
        </w:rPr>
        <w:t>its follow-up to provide sound recommendations for changes in the electoral legislation of Kazakhstan.</w:t>
      </w:r>
    </w:p>
    <w:p w:rsidR="00BB7961" w:rsidRPr="00ED1420" w:rsidRDefault="00BB7961" w:rsidP="00BB7961">
      <w:pPr>
        <w:jc w:val="both"/>
        <w:rPr>
          <w:rFonts w:ascii="Times New Roman" w:hAnsi="Times New Roman" w:cs="Times New Roman"/>
          <w:lang w:val="en-US"/>
        </w:rPr>
      </w:pPr>
      <w:r w:rsidRPr="00ED1420">
        <w:rPr>
          <w:rFonts w:ascii="Times New Roman" w:hAnsi="Times New Roman" w:cs="Times New Roman"/>
          <w:lang w:val="en-US"/>
        </w:rPr>
        <w:t xml:space="preserve">The project has a number of local objectives. Among them </w:t>
      </w:r>
      <w:r>
        <w:rPr>
          <w:rFonts w:ascii="Times New Roman" w:hAnsi="Times New Roman" w:cs="Times New Roman"/>
          <w:lang w:val="en-US"/>
        </w:rPr>
        <w:t>are</w:t>
      </w:r>
      <w:r w:rsidRPr="00ED1420">
        <w:rPr>
          <w:rFonts w:ascii="Times New Roman" w:hAnsi="Times New Roman" w:cs="Times New Roman"/>
          <w:lang w:val="en-US"/>
        </w:rPr>
        <w:t xml:space="preserve"> the identification of possible violations of the el</w:t>
      </w:r>
      <w:r>
        <w:rPr>
          <w:rFonts w:ascii="Times New Roman" w:hAnsi="Times New Roman" w:cs="Times New Roman"/>
          <w:lang w:val="en-US"/>
        </w:rPr>
        <w:t>ection legislation, if possible to prevent them</w:t>
      </w:r>
      <w:proofErr w:type="gramStart"/>
      <w:r>
        <w:rPr>
          <w:rFonts w:ascii="Times New Roman" w:hAnsi="Times New Roman" w:cs="Times New Roman"/>
          <w:lang w:val="en-US"/>
        </w:rPr>
        <w:t>;</w:t>
      </w:r>
      <w:proofErr w:type="gramEnd"/>
      <w:r>
        <w:rPr>
          <w:rFonts w:ascii="Times New Roman" w:hAnsi="Times New Roman" w:cs="Times New Roman"/>
          <w:lang w:val="en-US"/>
        </w:rPr>
        <w:t xml:space="preserve"> a</w:t>
      </w:r>
      <w:r w:rsidRPr="00ED1420">
        <w:rPr>
          <w:rFonts w:ascii="Times New Roman" w:hAnsi="Times New Roman" w:cs="Times New Roman"/>
          <w:lang w:val="en-US"/>
        </w:rPr>
        <w:t>nalytical work: defining trends, forecasting, analysis of statistical data</w:t>
      </w:r>
      <w:r>
        <w:rPr>
          <w:rFonts w:ascii="Times New Roman" w:hAnsi="Times New Roman" w:cs="Times New Roman"/>
          <w:lang w:val="en-US"/>
        </w:rPr>
        <w:t xml:space="preserve"> and</w:t>
      </w:r>
      <w:r w:rsidRPr="00ED1420">
        <w:rPr>
          <w:rFonts w:ascii="Times New Roman" w:hAnsi="Times New Roman" w:cs="Times New Roman"/>
          <w:lang w:val="en-US"/>
        </w:rPr>
        <w:t xml:space="preserve"> ratings.</w:t>
      </w:r>
    </w:p>
    <w:p w:rsidR="00BB7961" w:rsidRPr="00ED1420" w:rsidRDefault="00BB7961" w:rsidP="00BB7961">
      <w:pPr>
        <w:jc w:val="both"/>
        <w:rPr>
          <w:rFonts w:ascii="Times New Roman" w:hAnsi="Times New Roman" w:cs="Times New Roman"/>
          <w:lang w:val="en-US"/>
        </w:rPr>
      </w:pPr>
      <w:r w:rsidRPr="00ED1420">
        <w:rPr>
          <w:rFonts w:ascii="Times New Roman" w:hAnsi="Times New Roman" w:cs="Times New Roman"/>
          <w:lang w:val="en-US"/>
        </w:rPr>
        <w:t xml:space="preserve">Long-term monitoring </w:t>
      </w:r>
      <w:proofErr w:type="gramStart"/>
      <w:r w:rsidRPr="00ED1420">
        <w:rPr>
          <w:rFonts w:ascii="Times New Roman" w:hAnsi="Times New Roman" w:cs="Times New Roman"/>
          <w:lang w:val="en-US"/>
        </w:rPr>
        <w:t>is conducted</w:t>
      </w:r>
      <w:proofErr w:type="gramEnd"/>
      <w:r w:rsidRPr="00ED1420">
        <w:rPr>
          <w:rFonts w:ascii="Times New Roman" w:hAnsi="Times New Roman" w:cs="Times New Roman"/>
          <w:lang w:val="en-US"/>
        </w:rPr>
        <w:t xml:space="preserve"> in 14 regional centers and cities of Astana and Almaty.</w:t>
      </w:r>
    </w:p>
    <w:p w:rsidR="00BB7961" w:rsidRPr="00ED1420" w:rsidRDefault="00BB7961" w:rsidP="00BB7961">
      <w:pPr>
        <w:jc w:val="both"/>
        <w:rPr>
          <w:rFonts w:ascii="Times New Roman" w:hAnsi="Times New Roman" w:cs="Times New Roman"/>
          <w:lang w:val="en-US"/>
        </w:rPr>
      </w:pPr>
      <w:r w:rsidRPr="00ED1420">
        <w:rPr>
          <w:rFonts w:ascii="Times New Roman" w:hAnsi="Times New Roman" w:cs="Times New Roman"/>
          <w:lang w:val="en-US"/>
        </w:rPr>
        <w:t xml:space="preserve">Long-term monitoring will cover the work of election commissions at all levels, transparency of their activities, the availability and quality of voters' lists, </w:t>
      </w:r>
      <w:r>
        <w:rPr>
          <w:rFonts w:ascii="Times New Roman" w:hAnsi="Times New Roman" w:cs="Times New Roman"/>
          <w:lang w:val="en-US"/>
        </w:rPr>
        <w:t>issues of</w:t>
      </w:r>
      <w:r w:rsidRPr="00ED1420">
        <w:rPr>
          <w:rFonts w:ascii="Times New Roman" w:hAnsi="Times New Roman" w:cs="Times New Roman"/>
          <w:lang w:val="en-US"/>
        </w:rPr>
        <w:t xml:space="preserve"> inform</w:t>
      </w:r>
      <w:r>
        <w:rPr>
          <w:rFonts w:ascii="Times New Roman" w:hAnsi="Times New Roman" w:cs="Times New Roman"/>
          <w:lang w:val="en-US"/>
        </w:rPr>
        <w:t>ing</w:t>
      </w:r>
      <w:r w:rsidRPr="00ED1420">
        <w:rPr>
          <w:rFonts w:ascii="Times New Roman" w:hAnsi="Times New Roman" w:cs="Times New Roman"/>
          <w:lang w:val="en-US"/>
        </w:rPr>
        <w:t xml:space="preserve"> citizens about the time and place of voting. Anot</w:t>
      </w:r>
      <w:r>
        <w:rPr>
          <w:rFonts w:ascii="Times New Roman" w:hAnsi="Times New Roman" w:cs="Times New Roman"/>
          <w:lang w:val="en-US"/>
        </w:rPr>
        <w:t>her focus will be on issues of honest</w:t>
      </w:r>
      <w:r w:rsidRPr="00ED1420">
        <w:rPr>
          <w:rFonts w:ascii="Times New Roman" w:hAnsi="Times New Roman" w:cs="Times New Roman"/>
          <w:lang w:val="en-US"/>
        </w:rPr>
        <w:t xml:space="preserve"> conduct of election campaigns by candidates and political parties. </w:t>
      </w:r>
      <w:r>
        <w:rPr>
          <w:rFonts w:ascii="Times New Roman" w:hAnsi="Times New Roman" w:cs="Times New Roman"/>
          <w:lang w:val="en-US"/>
        </w:rPr>
        <w:t>A</w:t>
      </w:r>
      <w:r w:rsidRPr="00ED1420">
        <w:rPr>
          <w:rFonts w:ascii="Times New Roman" w:hAnsi="Times New Roman" w:cs="Times New Roman"/>
          <w:lang w:val="en-US"/>
        </w:rPr>
        <w:t>ny litigation and disputes relating to the elections</w:t>
      </w:r>
      <w:r w:rsidRPr="00E5252B">
        <w:rPr>
          <w:rFonts w:ascii="Times New Roman" w:hAnsi="Times New Roman" w:cs="Times New Roman"/>
          <w:lang w:val="en-US"/>
        </w:rPr>
        <w:t xml:space="preserve"> </w:t>
      </w:r>
      <w:r w:rsidRPr="00ED1420">
        <w:rPr>
          <w:rFonts w:ascii="Times New Roman" w:hAnsi="Times New Roman" w:cs="Times New Roman"/>
          <w:lang w:val="en-US"/>
        </w:rPr>
        <w:t>will get</w:t>
      </w:r>
      <w:r w:rsidRPr="00E5252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u</w:t>
      </w:r>
      <w:r w:rsidRPr="00ED1420">
        <w:rPr>
          <w:rFonts w:ascii="Times New Roman" w:hAnsi="Times New Roman" w:cs="Times New Roman"/>
          <w:lang w:val="en-US"/>
        </w:rPr>
        <w:t xml:space="preserve">nder the monitoring and </w:t>
      </w:r>
      <w:r>
        <w:rPr>
          <w:rFonts w:ascii="Times New Roman" w:hAnsi="Times New Roman" w:cs="Times New Roman"/>
          <w:lang w:val="en-US"/>
        </w:rPr>
        <w:t>assessment</w:t>
      </w:r>
      <w:r w:rsidRPr="00ED1420">
        <w:rPr>
          <w:rFonts w:ascii="Times New Roman" w:hAnsi="Times New Roman" w:cs="Times New Roman"/>
          <w:lang w:val="en-US"/>
        </w:rPr>
        <w:t>.</w:t>
      </w:r>
    </w:p>
    <w:p w:rsidR="00BB7961" w:rsidRPr="00ED1420" w:rsidRDefault="00BB7961" w:rsidP="00BB7961">
      <w:pPr>
        <w:jc w:val="both"/>
        <w:rPr>
          <w:rFonts w:ascii="Times New Roman" w:hAnsi="Times New Roman" w:cs="Times New Roman"/>
          <w:lang w:val="en-US"/>
        </w:rPr>
      </w:pPr>
      <w:proofErr w:type="gramStart"/>
      <w:r w:rsidRPr="00ED1420">
        <w:rPr>
          <w:rFonts w:ascii="Times New Roman" w:hAnsi="Times New Roman" w:cs="Times New Roman"/>
          <w:lang w:val="en-US"/>
        </w:rPr>
        <w:t>84</w:t>
      </w:r>
      <w:proofErr w:type="gramEnd"/>
      <w:r w:rsidRPr="00ED1420">
        <w:rPr>
          <w:rFonts w:ascii="Times New Roman" w:hAnsi="Times New Roman" w:cs="Times New Roman"/>
          <w:lang w:val="en-US"/>
        </w:rPr>
        <w:t xml:space="preserve"> mobile observer</w:t>
      </w:r>
      <w:r>
        <w:rPr>
          <w:rFonts w:ascii="Times New Roman" w:hAnsi="Times New Roman" w:cs="Times New Roman"/>
          <w:lang w:val="en-US"/>
        </w:rPr>
        <w:t>s</w:t>
      </w:r>
      <w:r w:rsidRPr="00ED1420">
        <w:rPr>
          <w:rFonts w:ascii="Times New Roman" w:hAnsi="Times New Roman" w:cs="Times New Roman"/>
          <w:lang w:val="en-US"/>
        </w:rPr>
        <w:t xml:space="preserve"> will operate in the regional centers, </w:t>
      </w:r>
      <w:r>
        <w:rPr>
          <w:rFonts w:ascii="Times New Roman" w:hAnsi="Times New Roman" w:cs="Times New Roman"/>
          <w:lang w:val="en-US"/>
        </w:rPr>
        <w:t xml:space="preserve">cities </w:t>
      </w:r>
      <w:r w:rsidRPr="00ED1420">
        <w:rPr>
          <w:rFonts w:ascii="Times New Roman" w:hAnsi="Times New Roman" w:cs="Times New Roman"/>
          <w:lang w:val="en-US"/>
        </w:rPr>
        <w:t xml:space="preserve">Astana and Almaty, as well as </w:t>
      </w:r>
      <w:r>
        <w:rPr>
          <w:rFonts w:ascii="Times New Roman" w:hAnsi="Times New Roman" w:cs="Times New Roman"/>
          <w:lang w:val="en-US"/>
        </w:rPr>
        <w:t xml:space="preserve">in </w:t>
      </w:r>
      <w:r w:rsidRPr="00ED1420">
        <w:rPr>
          <w:rFonts w:ascii="Times New Roman" w:hAnsi="Times New Roman" w:cs="Times New Roman"/>
          <w:lang w:val="en-US"/>
        </w:rPr>
        <w:t>10 small towns</w:t>
      </w:r>
      <w:r w:rsidRPr="00A6409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w</w:t>
      </w:r>
      <w:r w:rsidRPr="00ED1420">
        <w:rPr>
          <w:rFonts w:ascii="Times New Roman" w:hAnsi="Times New Roman" w:cs="Times New Roman"/>
          <w:lang w:val="en-US"/>
        </w:rPr>
        <w:t xml:space="preserve">ithin the framework of short-term </w:t>
      </w:r>
      <w:r>
        <w:rPr>
          <w:rFonts w:ascii="Times New Roman" w:hAnsi="Times New Roman" w:cs="Times New Roman"/>
          <w:lang w:val="en-US"/>
        </w:rPr>
        <w:t>monitoring</w:t>
      </w:r>
      <w:r w:rsidRPr="00ED1420">
        <w:rPr>
          <w:rFonts w:ascii="Times New Roman" w:hAnsi="Times New Roman" w:cs="Times New Roman"/>
          <w:lang w:val="en-US"/>
        </w:rPr>
        <w:t xml:space="preserve">. They will work closely with all local observer groups. The monitoring will cover the very course of voting, summing up </w:t>
      </w:r>
      <w:r>
        <w:rPr>
          <w:rFonts w:ascii="Times New Roman" w:hAnsi="Times New Roman" w:cs="Times New Roman"/>
          <w:lang w:val="en-US"/>
        </w:rPr>
        <w:t xml:space="preserve">at the polls </w:t>
      </w:r>
      <w:r w:rsidRPr="00ED1420">
        <w:rPr>
          <w:rFonts w:ascii="Times New Roman" w:hAnsi="Times New Roman" w:cs="Times New Roman"/>
          <w:lang w:val="en-US"/>
        </w:rPr>
        <w:t xml:space="preserve">and the transmission </w:t>
      </w:r>
      <w:r>
        <w:rPr>
          <w:rFonts w:ascii="Times New Roman" w:hAnsi="Times New Roman" w:cs="Times New Roman"/>
          <w:lang w:val="en-US"/>
        </w:rPr>
        <w:t xml:space="preserve">of </w:t>
      </w:r>
      <w:r w:rsidRPr="00ED1420">
        <w:rPr>
          <w:rFonts w:ascii="Times New Roman" w:hAnsi="Times New Roman" w:cs="Times New Roman"/>
          <w:lang w:val="en-US"/>
        </w:rPr>
        <w:t>protocol to the higher election commission</w:t>
      </w:r>
      <w:r>
        <w:rPr>
          <w:rFonts w:ascii="Times New Roman" w:hAnsi="Times New Roman" w:cs="Times New Roman"/>
          <w:lang w:val="en-US"/>
        </w:rPr>
        <w:t>s</w:t>
      </w:r>
      <w:r w:rsidRPr="00ED1420">
        <w:rPr>
          <w:rFonts w:ascii="Times New Roman" w:hAnsi="Times New Roman" w:cs="Times New Roman"/>
          <w:lang w:val="en-US"/>
        </w:rPr>
        <w:t xml:space="preserve">. Technologically monitoring </w:t>
      </w:r>
      <w:proofErr w:type="gramStart"/>
      <w:r w:rsidRPr="00ED1420">
        <w:rPr>
          <w:rFonts w:ascii="Times New Roman" w:hAnsi="Times New Roman" w:cs="Times New Roman"/>
          <w:lang w:val="en-US"/>
        </w:rPr>
        <w:t>will be carried</w:t>
      </w:r>
      <w:proofErr w:type="gramEnd"/>
      <w:r w:rsidRPr="00ED1420">
        <w:rPr>
          <w:rFonts w:ascii="Times New Roman" w:hAnsi="Times New Roman" w:cs="Times New Roman"/>
          <w:lang w:val="en-US"/>
        </w:rPr>
        <w:t xml:space="preserve"> out both through the direct presence of observers at the </w:t>
      </w:r>
      <w:r>
        <w:rPr>
          <w:rFonts w:ascii="Times New Roman" w:hAnsi="Times New Roman" w:cs="Times New Roman"/>
          <w:lang w:val="en-US"/>
        </w:rPr>
        <w:t>polls</w:t>
      </w:r>
      <w:r w:rsidRPr="00ED1420">
        <w:rPr>
          <w:rFonts w:ascii="Times New Roman" w:hAnsi="Times New Roman" w:cs="Times New Roman"/>
          <w:lang w:val="en-US"/>
        </w:rPr>
        <w:t xml:space="preserve"> and through operational work of the mobile teams.</w:t>
      </w:r>
    </w:p>
    <w:p w:rsidR="00BB7961" w:rsidRPr="00ED1420" w:rsidRDefault="00BB7961" w:rsidP="00BB7961">
      <w:pPr>
        <w:jc w:val="both"/>
        <w:rPr>
          <w:rFonts w:ascii="Times New Roman" w:hAnsi="Times New Roman" w:cs="Times New Roman"/>
          <w:lang w:val="en-US"/>
        </w:rPr>
      </w:pPr>
      <w:r w:rsidRPr="00ED1420">
        <w:rPr>
          <w:rFonts w:ascii="Times New Roman" w:hAnsi="Times New Roman" w:cs="Times New Roman"/>
          <w:lang w:val="en-US"/>
        </w:rPr>
        <w:t xml:space="preserve">The innovative aspect of the project will be that the observers in on-line mode will upload videos and photos </w:t>
      </w:r>
      <w:r>
        <w:rPr>
          <w:rFonts w:ascii="Times New Roman" w:hAnsi="Times New Roman" w:cs="Times New Roman"/>
          <w:lang w:val="en-US"/>
        </w:rPr>
        <w:t>of violations on the voting day on a specially created page i</w:t>
      </w:r>
      <w:r w:rsidRPr="00ED1420">
        <w:rPr>
          <w:rFonts w:ascii="Times New Roman" w:hAnsi="Times New Roman" w:cs="Times New Roman"/>
          <w:lang w:val="en-US"/>
        </w:rPr>
        <w:t>n the social networks.</w:t>
      </w:r>
    </w:p>
    <w:p w:rsidR="00BB7961" w:rsidRDefault="00BB7961" w:rsidP="00BB7961">
      <w:pPr>
        <w:jc w:val="both"/>
        <w:rPr>
          <w:rFonts w:ascii="Times New Roman" w:hAnsi="Times New Roman" w:cs="Times New Roman"/>
          <w:lang w:val="en-US"/>
        </w:rPr>
      </w:pPr>
      <w:r w:rsidRPr="00ED1420">
        <w:rPr>
          <w:rFonts w:ascii="Times New Roman" w:hAnsi="Times New Roman" w:cs="Times New Roman"/>
          <w:lang w:val="en-US"/>
        </w:rPr>
        <w:t>Today stage of nomination and registration of political parties</w:t>
      </w:r>
      <w:r>
        <w:rPr>
          <w:rFonts w:ascii="Times New Roman" w:hAnsi="Times New Roman" w:cs="Times New Roman"/>
          <w:lang w:val="en-US"/>
        </w:rPr>
        <w:t xml:space="preserve"> is over</w:t>
      </w:r>
      <w:r w:rsidRPr="00ED1420">
        <w:rPr>
          <w:rFonts w:ascii="Times New Roman" w:hAnsi="Times New Roman" w:cs="Times New Roman"/>
          <w:lang w:val="en-US"/>
        </w:rPr>
        <w:t xml:space="preserve">. NGO Echo has conducted analysis of lists of candidates nominated by political parties according to age and sex. </w:t>
      </w:r>
      <w:r w:rsidRPr="00B55BB3">
        <w:rPr>
          <w:rFonts w:ascii="Times New Roman" w:hAnsi="Times New Roman" w:cs="Times New Roman"/>
          <w:lang w:val="en-US"/>
        </w:rPr>
        <w:t xml:space="preserve">The results </w:t>
      </w:r>
      <w:proofErr w:type="gramStart"/>
      <w:r w:rsidRPr="00B55BB3">
        <w:rPr>
          <w:rFonts w:ascii="Times New Roman" w:hAnsi="Times New Roman" w:cs="Times New Roman"/>
          <w:lang w:val="en-US"/>
        </w:rPr>
        <w:t>are shown</w:t>
      </w:r>
      <w:proofErr w:type="gramEnd"/>
      <w:r w:rsidRPr="00B55BB3">
        <w:rPr>
          <w:rFonts w:ascii="Times New Roman" w:hAnsi="Times New Roman" w:cs="Times New Roman"/>
          <w:lang w:val="en-US"/>
        </w:rPr>
        <w:t xml:space="preserve"> in the graphs.</w:t>
      </w:r>
    </w:p>
    <w:p w:rsidR="00BB7961" w:rsidRPr="00D257D4" w:rsidRDefault="00BB7961" w:rsidP="00BB796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Political parties </w:t>
      </w:r>
    </w:p>
    <w:p w:rsidR="00BB7961" w:rsidRPr="00D257D4" w:rsidRDefault="00BB7961" w:rsidP="00BB796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Zhol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Birlik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257D4">
        <w:rPr>
          <w:rFonts w:ascii="Times New Roman" w:hAnsi="Times New Roman" w:cs="Times New Roman"/>
          <w:sz w:val="24"/>
          <w:szCs w:val="24"/>
          <w:lang w:val="en-US"/>
        </w:rPr>
        <w:t>NSDP (Nation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 Social-Democratic Party),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Auyl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257D4">
        <w:rPr>
          <w:rFonts w:ascii="Times New Roman" w:hAnsi="Times New Roman" w:cs="Times New Roman"/>
          <w:sz w:val="24"/>
          <w:szCs w:val="24"/>
          <w:lang w:val="en-US"/>
        </w:rPr>
        <w:t>CPPK (Communist Peo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ples’ Party of Kazakhstan),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B7961" w:rsidRDefault="00BB7961" w:rsidP="00BB7961">
      <w:pPr>
        <w:jc w:val="both"/>
        <w:rPr>
          <w:rFonts w:ascii="Times New Roman" w:hAnsi="Times New Roman" w:cs="Times New Roman"/>
          <w:lang w:val="en-US"/>
        </w:rPr>
      </w:pPr>
      <w:r>
        <w:rPr>
          <w:noProof/>
          <w:lang w:eastAsia="ru-RU"/>
        </w:rPr>
        <w:drawing>
          <wp:inline distT="0" distB="0" distL="0" distR="0" wp14:anchorId="74283B50" wp14:editId="46785BA1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B7961" w:rsidRDefault="00BB7961" w:rsidP="00BB7961">
      <w:pPr>
        <w:jc w:val="both"/>
        <w:rPr>
          <w:rFonts w:ascii="Times New Roman" w:hAnsi="Times New Roman" w:cs="Times New Roman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12601B2A" wp14:editId="0BFECE69">
            <wp:extent cx="45720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B7961" w:rsidRPr="00DB22E4" w:rsidRDefault="00BB7961" w:rsidP="00BB79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In percentage </w:t>
      </w:r>
    </w:p>
    <w:p w:rsidR="00BB7961" w:rsidRDefault="00BB7961" w:rsidP="00BB7961">
      <w:pPr>
        <w:jc w:val="both"/>
        <w:rPr>
          <w:rFonts w:ascii="Times New Roman" w:hAnsi="Times New Roman" w:cs="Times New Roman"/>
          <w:lang w:val="en-US"/>
        </w:rPr>
      </w:pPr>
      <w:r>
        <w:rPr>
          <w:noProof/>
          <w:lang w:eastAsia="ru-RU"/>
        </w:rPr>
        <w:drawing>
          <wp:inline distT="0" distB="0" distL="0" distR="0" wp14:anchorId="494155CE" wp14:editId="6A859A7F">
            <wp:extent cx="4572000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7961" w:rsidRDefault="00BB7961" w:rsidP="00BB7961">
      <w:pPr>
        <w:jc w:val="both"/>
        <w:rPr>
          <w:rFonts w:ascii="Times New Roman" w:hAnsi="Times New Roman" w:cs="Times New Roman"/>
          <w:lang w:val="en-US"/>
        </w:rPr>
      </w:pPr>
      <w:r>
        <w:rPr>
          <w:noProof/>
          <w:lang w:eastAsia="ru-RU"/>
        </w:rPr>
        <w:drawing>
          <wp:inline distT="0" distB="0" distL="0" distR="0" wp14:anchorId="2284F219" wp14:editId="61487B80">
            <wp:extent cx="4667250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7961" w:rsidRDefault="00BB7961" w:rsidP="00BB7961">
      <w:pPr>
        <w:jc w:val="both"/>
        <w:rPr>
          <w:rFonts w:ascii="Times New Roman" w:hAnsi="Times New Roman" w:cs="Times New Roman"/>
          <w:lang w:val="en-US"/>
        </w:rPr>
      </w:pPr>
    </w:p>
    <w:p w:rsidR="00BB7961" w:rsidRPr="000371AE" w:rsidRDefault="00BB7961" w:rsidP="00BB79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In percentage </w:t>
      </w:r>
    </w:p>
    <w:p w:rsidR="00BB7961" w:rsidRDefault="00BB7961" w:rsidP="00BB7961">
      <w:pPr>
        <w:jc w:val="both"/>
        <w:rPr>
          <w:rFonts w:ascii="Times New Roman" w:hAnsi="Times New Roman" w:cs="Times New Roman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34B6D636" wp14:editId="6544A0FE">
            <wp:extent cx="4667250" cy="2743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B7961" w:rsidRDefault="00BB7961" w:rsidP="00BB7961">
      <w:pPr>
        <w:jc w:val="both"/>
        <w:rPr>
          <w:rFonts w:ascii="Times New Roman" w:hAnsi="Times New Roman" w:cs="Times New Roman"/>
          <w:lang w:val="en-US"/>
        </w:rPr>
      </w:pPr>
      <w:r>
        <w:rPr>
          <w:noProof/>
          <w:lang w:eastAsia="ru-RU"/>
        </w:rPr>
        <w:drawing>
          <wp:inline distT="0" distB="0" distL="0" distR="0" wp14:anchorId="14E12623" wp14:editId="1C80DBD7">
            <wp:extent cx="4667250" cy="27432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B7961" w:rsidRDefault="00BB7961" w:rsidP="00BB7961">
      <w:pPr>
        <w:jc w:val="both"/>
        <w:rPr>
          <w:rFonts w:ascii="Times New Roman" w:hAnsi="Times New Roman" w:cs="Times New Roman"/>
          <w:lang w:val="en-US"/>
        </w:rPr>
      </w:pPr>
    </w:p>
    <w:p w:rsidR="00BB7961" w:rsidRPr="000371AE" w:rsidRDefault="00BB7961" w:rsidP="00BB79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In percentage </w:t>
      </w:r>
    </w:p>
    <w:p w:rsidR="00BB7961" w:rsidRDefault="00BB7961" w:rsidP="00BB7961">
      <w:pPr>
        <w:jc w:val="both"/>
        <w:rPr>
          <w:rFonts w:ascii="Times New Roman" w:hAnsi="Times New Roman" w:cs="Times New Roman"/>
          <w:lang w:val="en-US"/>
        </w:rPr>
      </w:pPr>
      <w:r>
        <w:rPr>
          <w:noProof/>
          <w:lang w:eastAsia="ru-RU"/>
        </w:rPr>
        <w:drawing>
          <wp:inline distT="0" distB="0" distL="0" distR="0" wp14:anchorId="167E99C1" wp14:editId="11DD4201">
            <wp:extent cx="4667250" cy="27432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B7961" w:rsidRDefault="00BB7961" w:rsidP="00BB7961">
      <w:pPr>
        <w:jc w:val="both"/>
        <w:rPr>
          <w:rFonts w:ascii="Times New Roman" w:hAnsi="Times New Roman" w:cs="Times New Roman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7039DF60" wp14:editId="773B5CDC">
            <wp:extent cx="4667250" cy="23622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B7961" w:rsidRDefault="00BB7961" w:rsidP="00BB7961">
      <w:pPr>
        <w:jc w:val="both"/>
        <w:rPr>
          <w:rFonts w:ascii="Times New Roman" w:hAnsi="Times New Roman" w:cs="Times New Roman"/>
          <w:lang w:val="en-US"/>
        </w:rPr>
      </w:pPr>
    </w:p>
    <w:p w:rsidR="00BB7961" w:rsidRDefault="00BB7961" w:rsidP="00BB7961">
      <w:pPr>
        <w:jc w:val="both"/>
        <w:rPr>
          <w:rFonts w:ascii="Times New Roman" w:hAnsi="Times New Roman" w:cs="Times New Roman"/>
          <w:lang w:val="en-US"/>
        </w:rPr>
      </w:pPr>
    </w:p>
    <w:p w:rsidR="00BB7961" w:rsidRDefault="00BB7961" w:rsidP="00BB7961">
      <w:pPr>
        <w:jc w:val="both"/>
        <w:rPr>
          <w:rFonts w:ascii="Times New Roman" w:hAnsi="Times New Roman" w:cs="Times New Roman"/>
          <w:lang w:val="en-US"/>
        </w:rPr>
      </w:pPr>
    </w:p>
    <w:p w:rsidR="00BB7961" w:rsidRDefault="00BB7961" w:rsidP="00BB7961">
      <w:pPr>
        <w:jc w:val="both"/>
        <w:rPr>
          <w:rFonts w:ascii="Times New Roman" w:hAnsi="Times New Roman" w:cs="Times New Roman"/>
          <w:lang w:val="en-US"/>
        </w:rPr>
      </w:pPr>
    </w:p>
    <w:p w:rsidR="00BB7961" w:rsidRDefault="00BB7961" w:rsidP="00BB7961">
      <w:pPr>
        <w:jc w:val="both"/>
        <w:rPr>
          <w:rFonts w:ascii="Times New Roman" w:hAnsi="Times New Roman" w:cs="Times New Roman"/>
          <w:lang w:val="en-US"/>
        </w:rPr>
      </w:pPr>
    </w:p>
    <w:p w:rsidR="00BB7961" w:rsidRPr="00DB22E4" w:rsidRDefault="00BB7961" w:rsidP="00BB79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In percentage </w:t>
      </w:r>
    </w:p>
    <w:p w:rsidR="00BB7961" w:rsidRDefault="00BB7961" w:rsidP="00BB7961">
      <w:pPr>
        <w:jc w:val="both"/>
        <w:rPr>
          <w:rFonts w:ascii="Times New Roman" w:hAnsi="Times New Roman" w:cs="Times New Roman"/>
          <w:lang w:val="en-US"/>
        </w:rPr>
      </w:pPr>
    </w:p>
    <w:p w:rsidR="00BB7961" w:rsidRDefault="00BB7961" w:rsidP="00BB7961">
      <w:pPr>
        <w:jc w:val="both"/>
        <w:rPr>
          <w:rFonts w:ascii="Times New Roman" w:hAnsi="Times New Roman" w:cs="Times New Roman"/>
          <w:lang w:val="en-US"/>
        </w:rPr>
      </w:pPr>
      <w:r>
        <w:rPr>
          <w:noProof/>
          <w:lang w:eastAsia="ru-RU"/>
        </w:rPr>
        <w:drawing>
          <wp:inline distT="0" distB="0" distL="0" distR="0" wp14:anchorId="3B664ED8" wp14:editId="5EEB9619">
            <wp:extent cx="4667250" cy="23622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B7961" w:rsidRDefault="00BB7961" w:rsidP="00BB7961">
      <w:pPr>
        <w:jc w:val="both"/>
        <w:rPr>
          <w:rFonts w:ascii="Times New Roman" w:hAnsi="Times New Roman" w:cs="Times New Roman"/>
          <w:lang w:val="en-US"/>
        </w:rPr>
      </w:pPr>
    </w:p>
    <w:p w:rsidR="00BB7961" w:rsidRPr="00B55BB3" w:rsidRDefault="00BB7961" w:rsidP="00BB7961">
      <w:pPr>
        <w:jc w:val="both"/>
        <w:rPr>
          <w:rFonts w:ascii="Times New Roman" w:hAnsi="Times New Roman" w:cs="Times New Roman"/>
          <w:lang w:val="en-US"/>
        </w:rPr>
      </w:pPr>
    </w:p>
    <w:p w:rsidR="00BB7961" w:rsidRPr="00B55BB3" w:rsidRDefault="00BB7961" w:rsidP="00BB7961">
      <w:pPr>
        <w:jc w:val="both"/>
        <w:rPr>
          <w:rFonts w:ascii="Times New Roman" w:hAnsi="Times New Roman" w:cs="Times New Roman"/>
          <w:b/>
          <w:lang w:val="en-US"/>
        </w:rPr>
      </w:pPr>
    </w:p>
    <w:p w:rsidR="000C14B1" w:rsidRDefault="000C14B1" w:rsidP="000C14B1">
      <w:bookmarkStart w:id="0" w:name="_GoBack"/>
      <w:bookmarkEnd w:id="0"/>
    </w:p>
    <w:sectPr w:rsidR="000C14B1" w:rsidSect="00BB796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61"/>
    <w:rsid w:val="000C14B1"/>
    <w:rsid w:val="00B57D65"/>
    <w:rsid w:val="00BB7961"/>
    <w:rsid w:val="00C7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83ED8A6-5A43-4FBF-BA2C-69970278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image" Target="media/image1.emf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5;&#1072;&#1074;&#1077;&#1083;\Desktop\&#1064;&#1072;&#1073;&#1083;&#1086;&#1085;%20&#1069;&#1061;&#1054;%20(c%20&#1092;&#1086;&#1085;&#1086;&#1084;,%20&#1088;&#1091;&#1089;.)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7;&#1072;&#1083;&#1090;&#1072;&#1085;&#1072;&#1090;\Documents\&#1053;&#1072;&#1096;&#1080;%20&#1087;&#1088;&#1086;&#1077;&#1082;&#1090;&#1099;\2016\&#1055;&#1072;&#1088;&#1083;&#1072;&#1084;%20&#1074;&#1099;&#1073;&#1086;&#1088;&#1099;\&#1075;&#1088;&#1072;&#1092;&#1080;&#1082;%20eng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7;&#1072;&#1083;&#1090;&#1072;&#1085;&#1072;&#1090;\Documents\&#1053;&#1072;&#1096;&#1080;%20&#1087;&#1088;&#1086;&#1077;&#1082;&#1090;&#1099;\2016\&#1055;&#1072;&#1088;&#1083;&#1072;&#1084;%20&#1074;&#1099;&#1073;&#1086;&#1088;&#1099;\&#1075;&#1088;&#1072;&#1092;&#1080;&#1082;%20eng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7;&#1072;&#1083;&#1090;&#1072;&#1085;&#1072;&#1090;\Documents\&#1053;&#1072;&#1096;&#1080;%20&#1087;&#1088;&#1086;&#1077;&#1082;&#1090;&#1099;\2016\&#1055;&#1072;&#1088;&#1083;&#1072;&#1084;%20&#1074;&#1099;&#1073;&#1086;&#1088;&#1099;\%25%20&#1075;&#1088;&#1072;&#1092;&#1080;&#1082;%20eng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7;&#1072;&#1083;&#1090;&#1072;&#1085;&#1072;&#1090;\Documents\&#1053;&#1072;&#1096;&#1080;%20&#1087;&#1088;&#1086;&#1077;&#1082;&#1090;&#1099;\2016\&#1055;&#1072;&#1088;&#1083;&#1072;&#1084;%20&#1074;&#1099;&#1073;&#1086;&#1088;&#1099;\&#1075;&#1088;&#1072;&#1092;&#1080;&#1082;%20eng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7;&#1072;&#1083;&#1090;&#1072;&#1085;&#1072;&#1090;\Documents\&#1053;&#1072;&#1096;&#1080;%20&#1087;&#1088;&#1086;&#1077;&#1082;&#1090;&#1099;\2016\&#1055;&#1072;&#1088;&#1083;&#1072;&#1084;%20&#1074;&#1099;&#1073;&#1086;&#1088;&#1099;\%25%20&#1075;&#1088;&#1072;&#1092;&#1080;&#1082;%20eng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7;&#1072;&#1083;&#1090;&#1072;&#1085;&#1072;&#1090;\Documents\&#1053;&#1072;&#1096;&#1080;%20&#1087;&#1088;&#1086;&#1077;&#1082;&#1090;&#1099;\2016\&#1055;&#1072;&#1088;&#1083;&#1072;&#1084;%20&#1074;&#1099;&#1073;&#1086;&#1088;&#1099;\&#1075;&#1088;&#1072;&#1092;&#1080;&#1082;%20eng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7;&#1072;&#1083;&#1090;&#1072;&#1085;&#1072;&#1090;\Documents\&#1053;&#1072;&#1096;&#1080;%20&#1087;&#1088;&#1086;&#1077;&#1082;&#1090;&#1099;\2016\&#1055;&#1072;&#1088;&#1083;&#1072;&#1084;%20&#1074;&#1099;&#1073;&#1086;&#1088;&#1099;\%25%20&#1075;&#1088;&#1072;&#1092;&#1080;&#1082;%20eng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7;&#1072;&#1083;&#1090;&#1072;&#1085;&#1072;&#1090;\Documents\&#1053;&#1072;&#1096;&#1080;%20&#1087;&#1088;&#1086;&#1077;&#1082;&#1090;&#1099;\2016\&#1055;&#1072;&#1088;&#1083;&#1072;&#1084;%20&#1074;&#1099;&#1073;&#1086;&#1088;&#1099;\&#1075;&#1088;&#1072;&#1092;&#1080;&#1082;%20eng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7;&#1072;&#1083;&#1090;&#1072;&#1085;&#1072;&#1090;\Documents\&#1053;&#1072;&#1096;&#1080;%20&#1087;&#1088;&#1086;&#1077;&#1082;&#1090;&#1099;\2016\&#1055;&#1072;&#1088;&#1083;&#1072;&#1084;%20&#1074;&#1099;&#1073;&#1086;&#1088;&#1099;\%25%20&#1075;&#1088;&#1072;&#1092;&#1080;&#1082;%20eng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number of candidates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Лист1!$B$32</c:f>
              <c:strCache>
                <c:ptCount val="1"/>
                <c:pt idx="0">
                  <c:v>Ak Zhol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Лист1!$B$33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Лист1!$C$32</c:f>
              <c:strCache>
                <c:ptCount val="1"/>
                <c:pt idx="0">
                  <c:v>Birlik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Лист1!$C$33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Лист1!$D$32</c:f>
              <c:strCache>
                <c:ptCount val="1"/>
                <c:pt idx="0">
                  <c:v>NSDP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Лист1!$D$33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3"/>
          <c:order val="3"/>
          <c:tx>
            <c:strRef>
              <c:f>Лист1!$E$32</c:f>
              <c:strCache>
                <c:ptCount val="1"/>
                <c:pt idx="0">
                  <c:v>AUYL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Лист1!$E$33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4"/>
          <c:order val="4"/>
          <c:tx>
            <c:strRef>
              <c:f>Лист1!$F$32</c:f>
              <c:strCache>
                <c:ptCount val="1"/>
                <c:pt idx="0">
                  <c:v>CPPK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Лист1!$F$33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5"/>
          <c:order val="5"/>
          <c:tx>
            <c:strRef>
              <c:f>Лист1!$G$32</c:f>
              <c:strCache>
                <c:ptCount val="1"/>
                <c:pt idx="0">
                  <c:v>Nur Otan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Лист1!$G$33</c:f>
              <c:numCache>
                <c:formatCode>General</c:formatCode>
                <c:ptCount val="1"/>
                <c:pt idx="0">
                  <c:v>127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617359760"/>
        <c:axId val="617360848"/>
      </c:barChart>
      <c:catAx>
        <c:axId val="61735976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617360848"/>
        <c:crosses val="autoZero"/>
        <c:auto val="1"/>
        <c:lblAlgn val="ctr"/>
        <c:lblOffset val="100"/>
        <c:noMultiLvlLbl val="0"/>
      </c:catAx>
      <c:valAx>
        <c:axId val="6173608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17359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number of female candidates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Ak Zhol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Лист1!$B$4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Birlik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Лист1!$C$4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Лист1!$D$3</c:f>
              <c:strCache>
                <c:ptCount val="1"/>
                <c:pt idx="0">
                  <c:v>NSDP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Лист1!$D$4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Лист1!$E$3</c:f>
              <c:strCache>
                <c:ptCount val="1"/>
                <c:pt idx="0">
                  <c:v>AUYL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Лист1!$E$4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Лист1!$F$3</c:f>
              <c:strCache>
                <c:ptCount val="1"/>
                <c:pt idx="0">
                  <c:v>CPPK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Лист1!$F$4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5"/>
          <c:order val="5"/>
          <c:tx>
            <c:strRef>
              <c:f>Лист1!$G$3</c:f>
              <c:strCache>
                <c:ptCount val="1"/>
                <c:pt idx="0">
                  <c:v>Nur Otan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Лист1!$G$4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17355952"/>
        <c:axId val="617357040"/>
      </c:barChart>
      <c:catAx>
        <c:axId val="6173559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17357040"/>
        <c:crosses val="autoZero"/>
        <c:auto val="1"/>
        <c:lblAlgn val="ctr"/>
        <c:lblOffset val="100"/>
        <c:noMultiLvlLbl val="0"/>
      </c:catAx>
      <c:valAx>
        <c:axId val="6173570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617355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number of female candidates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Ak Zhol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Лист1!$B$4</c:f>
              <c:numCache>
                <c:formatCode>0%</c:formatCode>
                <c:ptCount val="1"/>
                <c:pt idx="0">
                  <c:v>0.17</c:v>
                </c:pt>
              </c:numCache>
            </c:numRef>
          </c:val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Birlik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Лист1!$C$4</c:f>
              <c:numCache>
                <c:formatCode>0%</c:formatCode>
                <c:ptCount val="1"/>
                <c:pt idx="0">
                  <c:v>0.12</c:v>
                </c:pt>
              </c:numCache>
            </c:numRef>
          </c:val>
        </c:ser>
        <c:ser>
          <c:idx val="2"/>
          <c:order val="2"/>
          <c:tx>
            <c:strRef>
              <c:f>Лист1!$D$3</c:f>
              <c:strCache>
                <c:ptCount val="1"/>
                <c:pt idx="0">
                  <c:v>NSDP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Лист1!$D$4</c:f>
              <c:numCache>
                <c:formatCode>0%</c:formatCode>
                <c:ptCount val="1"/>
                <c:pt idx="0">
                  <c:v>0.13</c:v>
                </c:pt>
              </c:numCache>
            </c:numRef>
          </c:val>
        </c:ser>
        <c:ser>
          <c:idx val="3"/>
          <c:order val="3"/>
          <c:tx>
            <c:strRef>
              <c:f>Лист1!$E$3</c:f>
              <c:strCache>
                <c:ptCount val="1"/>
                <c:pt idx="0">
                  <c:v>AUYL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Лист1!$E$4</c:f>
              <c:numCache>
                <c:formatCode>0.00%</c:formatCode>
                <c:ptCount val="1"/>
                <c:pt idx="0">
                  <c:v>0.11</c:v>
                </c:pt>
              </c:numCache>
            </c:numRef>
          </c:val>
        </c:ser>
        <c:ser>
          <c:idx val="4"/>
          <c:order val="4"/>
          <c:tx>
            <c:strRef>
              <c:f>Лист1!$F$3</c:f>
              <c:strCache>
                <c:ptCount val="1"/>
                <c:pt idx="0">
                  <c:v>CPPK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Лист1!$F$4</c:f>
              <c:numCache>
                <c:formatCode>0%</c:formatCode>
                <c:ptCount val="1"/>
                <c:pt idx="0">
                  <c:v>0.18</c:v>
                </c:pt>
              </c:numCache>
            </c:numRef>
          </c:val>
        </c:ser>
        <c:ser>
          <c:idx val="5"/>
          <c:order val="5"/>
          <c:tx>
            <c:strRef>
              <c:f>Лист1!$G$3</c:f>
              <c:strCache>
                <c:ptCount val="1"/>
                <c:pt idx="0">
                  <c:v>Nur Otan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Лист1!$G$4</c:f>
              <c:numCache>
                <c:formatCode>0%</c:formatCode>
                <c:ptCount val="1"/>
                <c:pt idx="0">
                  <c:v>0.22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12925248"/>
        <c:axId val="447268704"/>
      </c:barChart>
      <c:catAx>
        <c:axId val="4129252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47268704"/>
        <c:crosses val="autoZero"/>
        <c:auto val="1"/>
        <c:lblAlgn val="ctr"/>
        <c:lblOffset val="100"/>
        <c:noMultiLvlLbl val="0"/>
      </c:catAx>
      <c:valAx>
        <c:axId val="44726870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412925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candidates younger 50 years</a:t>
            </a:r>
            <a:r>
              <a:rPr lang="en-US" baseline="0"/>
              <a:t>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Лист1!$J$43:$O$43</c:f>
              <c:strCache>
                <c:ptCount val="6"/>
                <c:pt idx="0">
                  <c:v>Ak Zhol</c:v>
                </c:pt>
                <c:pt idx="1">
                  <c:v>Birlik</c:v>
                </c:pt>
                <c:pt idx="2">
                  <c:v>NSDP</c:v>
                </c:pt>
                <c:pt idx="3">
                  <c:v>AUYL</c:v>
                </c:pt>
                <c:pt idx="4">
                  <c:v>CPPK</c:v>
                </c:pt>
                <c:pt idx="5">
                  <c:v>Nur Otan</c:v>
                </c:pt>
              </c:strCache>
            </c:strRef>
          </c:cat>
          <c:val>
            <c:numRef>
              <c:f>Лист1!$J$44:$O$44</c:f>
              <c:numCache>
                <c:formatCode>General</c:formatCode>
                <c:ptCount val="6"/>
                <c:pt idx="0">
                  <c:v>20</c:v>
                </c:pt>
                <c:pt idx="1">
                  <c:v>2</c:v>
                </c:pt>
                <c:pt idx="2">
                  <c:v>5</c:v>
                </c:pt>
                <c:pt idx="3">
                  <c:v>3</c:v>
                </c:pt>
                <c:pt idx="4">
                  <c:v>7</c:v>
                </c:pt>
                <c:pt idx="5">
                  <c:v>67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47265440"/>
        <c:axId val="447265984"/>
      </c:barChart>
      <c:catAx>
        <c:axId val="447265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7265984"/>
        <c:crosses val="autoZero"/>
        <c:auto val="1"/>
        <c:lblAlgn val="ctr"/>
        <c:lblOffset val="100"/>
        <c:noMultiLvlLbl val="0"/>
      </c:catAx>
      <c:valAx>
        <c:axId val="4472659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7265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candidates younger 50 years</a:t>
            </a:r>
            <a:r>
              <a:rPr lang="en-US" baseline="0"/>
              <a:t>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Лист1!$J$43:$O$43</c:f>
              <c:strCache>
                <c:ptCount val="6"/>
                <c:pt idx="0">
                  <c:v>Ak Zhol</c:v>
                </c:pt>
                <c:pt idx="1">
                  <c:v>Birlik</c:v>
                </c:pt>
                <c:pt idx="2">
                  <c:v>NSDP</c:v>
                </c:pt>
                <c:pt idx="3">
                  <c:v>AUYL</c:v>
                </c:pt>
                <c:pt idx="4">
                  <c:v>CPPK</c:v>
                </c:pt>
                <c:pt idx="5">
                  <c:v>Nur Otan</c:v>
                </c:pt>
              </c:strCache>
            </c:strRef>
          </c:cat>
          <c:val>
            <c:numRef>
              <c:f>Лист1!$J$44:$O$44</c:f>
              <c:numCache>
                <c:formatCode>0%</c:formatCode>
                <c:ptCount val="6"/>
                <c:pt idx="0">
                  <c:v>0.56999999999999995</c:v>
                </c:pt>
                <c:pt idx="1">
                  <c:v>0.25</c:v>
                </c:pt>
                <c:pt idx="2">
                  <c:v>0.21</c:v>
                </c:pt>
                <c:pt idx="3">
                  <c:v>0.15</c:v>
                </c:pt>
                <c:pt idx="4">
                  <c:v>0.31</c:v>
                </c:pt>
                <c:pt idx="5">
                  <c:v>0.51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47266528"/>
        <c:axId val="447269792"/>
      </c:barChart>
      <c:catAx>
        <c:axId val="447266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7269792"/>
        <c:crosses val="autoZero"/>
        <c:auto val="1"/>
        <c:lblAlgn val="ctr"/>
        <c:lblOffset val="100"/>
        <c:noMultiLvlLbl val="0"/>
      </c:catAx>
      <c:valAx>
        <c:axId val="447269792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7266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candidates over 50 years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Лист1!$J$3</c:f>
              <c:strCache>
                <c:ptCount val="1"/>
                <c:pt idx="0">
                  <c:v>Ak Zhol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Лист1!$J$4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Лист1!$K$3</c:f>
              <c:strCache>
                <c:ptCount val="1"/>
                <c:pt idx="0">
                  <c:v>Birlik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Лист1!$K$4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Лист1!$L$3</c:f>
              <c:strCache>
                <c:ptCount val="1"/>
                <c:pt idx="0">
                  <c:v>NSDP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Лист1!$L$4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3"/>
          <c:order val="3"/>
          <c:tx>
            <c:strRef>
              <c:f>Лист1!$M$3</c:f>
              <c:strCache>
                <c:ptCount val="1"/>
                <c:pt idx="0">
                  <c:v>AUYL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Лист1!$M$4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4"/>
          <c:order val="4"/>
          <c:tx>
            <c:strRef>
              <c:f>Лист1!$N$3</c:f>
              <c:strCache>
                <c:ptCount val="1"/>
                <c:pt idx="0">
                  <c:v>CPPK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Лист1!$N$4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5"/>
          <c:order val="5"/>
          <c:tx>
            <c:strRef>
              <c:f>Лист1!$O$3</c:f>
              <c:strCache>
                <c:ptCount val="1"/>
                <c:pt idx="0">
                  <c:v>Nur Otan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Лист1!$O$4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47267072"/>
        <c:axId val="447264352"/>
      </c:barChart>
      <c:catAx>
        <c:axId val="44726707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47264352"/>
        <c:crosses val="autoZero"/>
        <c:auto val="1"/>
        <c:lblAlgn val="ctr"/>
        <c:lblOffset val="100"/>
        <c:noMultiLvlLbl val="0"/>
      </c:catAx>
      <c:valAx>
        <c:axId val="44726435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47267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candidates over 50 years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Лист1!$J$3</c:f>
              <c:strCache>
                <c:ptCount val="1"/>
                <c:pt idx="0">
                  <c:v>Ak Zhol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Лист1!$J$4</c:f>
              <c:numCache>
                <c:formatCode>0%</c:formatCode>
                <c:ptCount val="1"/>
                <c:pt idx="0">
                  <c:v>0.42</c:v>
                </c:pt>
              </c:numCache>
            </c:numRef>
          </c:val>
        </c:ser>
        <c:ser>
          <c:idx val="1"/>
          <c:order val="1"/>
          <c:tx>
            <c:strRef>
              <c:f>Лист1!$K$3</c:f>
              <c:strCache>
                <c:ptCount val="1"/>
                <c:pt idx="0">
                  <c:v>Birlik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Лист1!$K$4</c:f>
              <c:numCache>
                <c:formatCode>0%</c:formatCode>
                <c:ptCount val="1"/>
                <c:pt idx="0">
                  <c:v>0.75</c:v>
                </c:pt>
              </c:numCache>
            </c:numRef>
          </c:val>
        </c:ser>
        <c:ser>
          <c:idx val="2"/>
          <c:order val="2"/>
          <c:tx>
            <c:strRef>
              <c:f>Лист1!$L$3</c:f>
              <c:strCache>
                <c:ptCount val="1"/>
                <c:pt idx="0">
                  <c:v>NSDP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Лист1!$L$4</c:f>
              <c:numCache>
                <c:formatCode>0%</c:formatCode>
                <c:ptCount val="1"/>
                <c:pt idx="0">
                  <c:v>0.78</c:v>
                </c:pt>
              </c:numCache>
            </c:numRef>
          </c:val>
        </c:ser>
        <c:ser>
          <c:idx val="3"/>
          <c:order val="3"/>
          <c:tx>
            <c:strRef>
              <c:f>Лист1!$M$3</c:f>
              <c:strCache>
                <c:ptCount val="1"/>
                <c:pt idx="0">
                  <c:v>AUYL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Лист1!$M$4</c:f>
              <c:numCache>
                <c:formatCode>0%</c:formatCode>
                <c:ptCount val="1"/>
                <c:pt idx="0">
                  <c:v>0.84</c:v>
                </c:pt>
              </c:numCache>
            </c:numRef>
          </c:val>
        </c:ser>
        <c:ser>
          <c:idx val="4"/>
          <c:order val="4"/>
          <c:tx>
            <c:strRef>
              <c:f>Лист1!$N$3</c:f>
              <c:strCache>
                <c:ptCount val="1"/>
                <c:pt idx="0">
                  <c:v>CPPK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Лист1!$N$4</c:f>
              <c:numCache>
                <c:formatCode>0%</c:formatCode>
                <c:ptCount val="1"/>
                <c:pt idx="0">
                  <c:v>0.68</c:v>
                </c:pt>
              </c:numCache>
            </c:numRef>
          </c:val>
        </c:ser>
        <c:ser>
          <c:idx val="5"/>
          <c:order val="5"/>
          <c:tx>
            <c:strRef>
              <c:f>Лист1!$O$3</c:f>
              <c:strCache>
                <c:ptCount val="1"/>
                <c:pt idx="0">
                  <c:v>Nur Otan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Лист1!$O$4</c:f>
              <c:numCache>
                <c:formatCode>0%</c:formatCode>
                <c:ptCount val="1"/>
                <c:pt idx="0">
                  <c:v>0.47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08500752"/>
        <c:axId val="608498576"/>
      </c:barChart>
      <c:catAx>
        <c:axId val="60850075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608498576"/>
        <c:crosses val="autoZero"/>
        <c:auto val="1"/>
        <c:lblAlgn val="ctr"/>
        <c:lblOffset val="100"/>
        <c:noMultiLvlLbl val="0"/>
      </c:catAx>
      <c:valAx>
        <c:axId val="60849857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608500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candidates over 60 years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Лист1!$J$23</c:f>
              <c:strCache>
                <c:ptCount val="1"/>
                <c:pt idx="0">
                  <c:v>Ak Zhol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Лист1!$J$24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Лист1!$K$23</c:f>
              <c:strCache>
                <c:ptCount val="1"/>
                <c:pt idx="0">
                  <c:v>Birlik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Лист1!$K$24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Лист1!$L$23</c:f>
              <c:strCache>
                <c:ptCount val="1"/>
                <c:pt idx="0">
                  <c:v>NSDP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Лист1!$L$24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3"/>
          <c:order val="3"/>
          <c:tx>
            <c:strRef>
              <c:f>Лист1!$M$23</c:f>
              <c:strCache>
                <c:ptCount val="1"/>
                <c:pt idx="0">
                  <c:v>AUYL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Лист1!$M$24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4"/>
          <c:order val="4"/>
          <c:tx>
            <c:strRef>
              <c:f>Лист1!$N$23</c:f>
              <c:strCache>
                <c:ptCount val="1"/>
                <c:pt idx="0">
                  <c:v>CPPK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Лист1!$N$24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5"/>
          <c:order val="5"/>
          <c:tx>
            <c:strRef>
              <c:f>Лист1!$O$23</c:f>
              <c:strCache>
                <c:ptCount val="1"/>
                <c:pt idx="0">
                  <c:v>Nur Otan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Лист1!$O$24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608497488"/>
        <c:axId val="608498032"/>
      </c:barChart>
      <c:catAx>
        <c:axId val="60849748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608498032"/>
        <c:crosses val="autoZero"/>
        <c:auto val="1"/>
        <c:lblAlgn val="ctr"/>
        <c:lblOffset val="100"/>
        <c:noMultiLvlLbl val="0"/>
      </c:catAx>
      <c:valAx>
        <c:axId val="6084980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08497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candidates over 60 years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Лист1!$J$23</c:f>
              <c:strCache>
                <c:ptCount val="1"/>
                <c:pt idx="0">
                  <c:v>Ak Zhol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Лист1!$J$24</c:f>
              <c:numCache>
                <c:formatCode>0%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Лист1!$K$23</c:f>
              <c:strCache>
                <c:ptCount val="1"/>
                <c:pt idx="0">
                  <c:v>Birlik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Лист1!$K$24</c:f>
              <c:numCache>
                <c:formatCode>0%</c:formatCode>
                <c:ptCount val="1"/>
                <c:pt idx="0">
                  <c:v>0.63</c:v>
                </c:pt>
              </c:numCache>
            </c:numRef>
          </c:val>
        </c:ser>
        <c:ser>
          <c:idx val="2"/>
          <c:order val="2"/>
          <c:tx>
            <c:strRef>
              <c:f>Лист1!$L$23</c:f>
              <c:strCache>
                <c:ptCount val="1"/>
                <c:pt idx="0">
                  <c:v>NSDP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Лист1!$L$24</c:f>
              <c:numCache>
                <c:formatCode>0%</c:formatCode>
                <c:ptCount val="1"/>
                <c:pt idx="0">
                  <c:v>0.34</c:v>
                </c:pt>
              </c:numCache>
            </c:numRef>
          </c:val>
        </c:ser>
        <c:ser>
          <c:idx val="3"/>
          <c:order val="3"/>
          <c:tx>
            <c:strRef>
              <c:f>Лист1!$M$23</c:f>
              <c:strCache>
                <c:ptCount val="1"/>
                <c:pt idx="0">
                  <c:v>AUYL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Лист1!$M$24</c:f>
              <c:numCache>
                <c:formatCode>0%</c:formatCode>
                <c:ptCount val="1"/>
                <c:pt idx="0">
                  <c:v>0.52</c:v>
                </c:pt>
              </c:numCache>
            </c:numRef>
          </c:val>
        </c:ser>
        <c:ser>
          <c:idx val="4"/>
          <c:order val="4"/>
          <c:tx>
            <c:strRef>
              <c:f>Лист1!$N$23</c:f>
              <c:strCache>
                <c:ptCount val="1"/>
                <c:pt idx="0">
                  <c:v>CPPK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Лист1!$N$24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</c:ser>
        <c:ser>
          <c:idx val="5"/>
          <c:order val="5"/>
          <c:tx>
            <c:strRef>
              <c:f>Лист1!$O$23</c:f>
              <c:strCache>
                <c:ptCount val="1"/>
                <c:pt idx="0">
                  <c:v>Nur Otan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Лист1!$O$24</c:f>
              <c:numCache>
                <c:formatCode>0%</c:formatCode>
                <c:ptCount val="1"/>
                <c:pt idx="0">
                  <c:v>0.12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710652784"/>
        <c:axId val="710658224"/>
      </c:barChart>
      <c:catAx>
        <c:axId val="71065278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710658224"/>
        <c:crosses val="autoZero"/>
        <c:auto val="1"/>
        <c:lblAlgn val="ctr"/>
        <c:lblOffset val="100"/>
        <c:noMultiLvlLbl val="0"/>
      </c:catAx>
      <c:valAx>
        <c:axId val="71065822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710652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ЭХО (c фоном, рус.)</Template>
  <TotalTime>1</TotalTime>
  <Pages>4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2016-02-26T10:03:00Z</dcterms:created>
  <dcterms:modified xsi:type="dcterms:W3CDTF">2016-02-26T10:04:00Z</dcterms:modified>
</cp:coreProperties>
</file>